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r>
        <w:rPr>
          <w:b/>
          <w:noProof/>
          <w:sz w:val="24"/>
        </w:rPr>
        <w:t>3GPP TSG-</w:t>
      </w:r>
      <w:r w:rsidR="00824092">
        <w:rPr>
          <w:b/>
          <w:noProof/>
          <w:sz w:val="24"/>
        </w:rPr>
        <w:t>RAN Meeting</w:t>
      </w:r>
      <w:r>
        <w:rPr>
          <w:b/>
          <w:noProof/>
          <w:sz w:val="24"/>
        </w:rPr>
        <w:t>#</w:t>
      </w:r>
      <w:r w:rsidR="00824092">
        <w:rPr>
          <w:b/>
          <w:noProof/>
          <w:sz w:val="24"/>
        </w:rPr>
        <w:t>5</w:t>
      </w:r>
      <w:r w:rsidR="004967A9">
        <w:rPr>
          <w:b/>
          <w:noProof/>
          <w:sz w:val="24"/>
        </w:rPr>
        <w:t>9</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DC417F">
        <w:rPr>
          <w:b/>
          <w:i/>
          <w:noProof/>
          <w:sz w:val="28"/>
        </w:rPr>
        <w:t>RP-130357</w:t>
      </w:r>
    </w:p>
    <w:p w:rsidR="00AE25BF" w:rsidRDefault="004967A9" w:rsidP="00AE25BF">
      <w:pPr>
        <w:pStyle w:val="CRCoverPage"/>
        <w:tabs>
          <w:tab w:val="left" w:pos="7655"/>
        </w:tabs>
        <w:spacing w:after="0"/>
        <w:outlineLvl w:val="0"/>
        <w:rPr>
          <w:b/>
          <w:noProof/>
          <w:sz w:val="24"/>
        </w:rPr>
      </w:pPr>
      <w:r>
        <w:rPr>
          <w:b/>
          <w:noProof/>
          <w:sz w:val="24"/>
        </w:rPr>
        <w:t>Vienna</w:t>
      </w:r>
      <w:r w:rsidR="00AE25BF">
        <w:rPr>
          <w:b/>
          <w:noProof/>
          <w:sz w:val="24"/>
        </w:rPr>
        <w:t xml:space="preserve">, </w:t>
      </w:r>
      <w:r>
        <w:rPr>
          <w:b/>
          <w:noProof/>
          <w:sz w:val="24"/>
        </w:rPr>
        <w:t>Austria</w:t>
      </w:r>
      <w:r w:rsidR="00AE25BF">
        <w:rPr>
          <w:b/>
          <w:noProof/>
          <w:sz w:val="24"/>
        </w:rPr>
        <w:t xml:space="preserve">, </w:t>
      </w:r>
      <w:r>
        <w:rPr>
          <w:b/>
          <w:noProof/>
          <w:sz w:val="24"/>
        </w:rPr>
        <w:t>February 26</w:t>
      </w:r>
      <w:r w:rsidR="00257C2D">
        <w:rPr>
          <w:b/>
          <w:noProof/>
          <w:sz w:val="24"/>
        </w:rPr>
        <w:t xml:space="preserve"> </w:t>
      </w:r>
      <w:r>
        <w:rPr>
          <w:b/>
          <w:noProof/>
          <w:sz w:val="24"/>
        </w:rPr>
        <w:t>–</w:t>
      </w:r>
      <w:r w:rsidR="00257C2D">
        <w:rPr>
          <w:b/>
          <w:noProof/>
          <w:sz w:val="24"/>
        </w:rPr>
        <w:t xml:space="preserve"> </w:t>
      </w:r>
      <w:r>
        <w:rPr>
          <w:b/>
          <w:noProof/>
          <w:sz w:val="24"/>
        </w:rPr>
        <w:t>March 1, 2013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r w:rsidR="00137E26">
        <w:rPr>
          <w:rFonts w:ascii="Arial" w:eastAsia="Batang" w:hAnsi="Arial"/>
          <w:b/>
          <w:lang w:val="en-US" w:eastAsia="zh-CN"/>
        </w:rPr>
        <w:t xml:space="preserve"> Incorporated</w:t>
      </w:r>
      <w:bookmarkStart w:id="1" w:name="_GoBack"/>
      <w:bookmarkEnd w:id="1"/>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eMBMS enhancements</w:t>
      </w:r>
      <w:r w:rsidR="00270AA1">
        <w:rPr>
          <w:rFonts w:ascii="Arial" w:eastAsia="Batang"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3F268E" w:rsidRPr="00824092" w:rsidRDefault="008A76FD" w:rsidP="00FC3B6D">
      <w:pPr>
        <w:pStyle w:val="Heading1"/>
        <w:ind w:right="-99"/>
      </w:pPr>
      <w:r>
        <w:t>Title</w:t>
      </w:r>
      <w:r w:rsidR="00985B73">
        <w:t xml:space="preserve"> </w:t>
      </w:r>
      <w:commentRangeStart w:id="2"/>
      <w:r w:rsidR="00985B73">
        <w:t>*</w:t>
      </w:r>
      <w:commentRangeEnd w:id="2"/>
      <w:r w:rsidR="00985B73">
        <w:rPr>
          <w:rStyle w:val="CommentReference"/>
          <w:rFonts w:ascii="Times New Roman" w:hAnsi="Times New Roman"/>
        </w:rPr>
        <w:commentReference w:id="2"/>
      </w:r>
      <w:r w:rsidR="00985B73">
        <w:t xml:space="preserve"> :</w:t>
      </w:r>
      <w:r w:rsidR="00B078D6">
        <w:t xml:space="preserve"> </w:t>
      </w:r>
      <w:r w:rsidR="008B6D27">
        <w:t>eMBMS enhancements</w:t>
      </w:r>
      <w:r w:rsidR="00270AA1">
        <w:t xml:space="preserve"> for LTE</w:t>
      </w:r>
    </w:p>
    <w:p w:rsidR="00B078D6" w:rsidRDefault="00E13CB2" w:rsidP="00B078D6">
      <w:pPr>
        <w:pStyle w:val="Heading2"/>
      </w:pPr>
      <w:r>
        <w:t>A</w:t>
      </w:r>
      <w:r w:rsidR="00B078D6">
        <w:t xml:space="preserve">cronym </w:t>
      </w:r>
      <w:commentRangeStart w:id="3"/>
      <w:r w:rsidR="00B078D6">
        <w:t>*</w:t>
      </w:r>
      <w:commentRangeEnd w:id="3"/>
      <w:r w:rsidR="00B078D6">
        <w:rPr>
          <w:rStyle w:val="CommentReference"/>
          <w:rFonts w:ascii="Times New Roman" w:hAnsi="Times New Roman"/>
        </w:rPr>
        <w:commentReference w:id="3"/>
      </w:r>
      <w:r w:rsidR="00B078D6">
        <w:t xml:space="preserve"> : </w:t>
      </w:r>
      <w:r w:rsidR="00125931">
        <w:rPr>
          <w:rFonts w:cs="Arial"/>
          <w:szCs w:val="32"/>
          <w:lang w:val="en-US" w:eastAsia="en-US"/>
        </w:rPr>
        <w:t>MBMS_LTE_enh2</w:t>
      </w:r>
    </w:p>
    <w:p w:rsidR="00B078D6" w:rsidRPr="00B078D6" w:rsidRDefault="00B078D6" w:rsidP="00B078D6">
      <w:pPr>
        <w:pStyle w:val="Heading2"/>
      </w:pPr>
      <w:r>
        <w:t xml:space="preserve">Unique identifier </w:t>
      </w:r>
      <w:commentRangeStart w:id="4"/>
      <w:r>
        <w:t>*</w:t>
      </w:r>
      <w:commentRangeEnd w:id="4"/>
      <w:r>
        <w:rPr>
          <w:rStyle w:val="CommentReference"/>
          <w:rFonts w:ascii="Times New Roman" w:hAnsi="Times New Roman"/>
        </w:rPr>
        <w:commentReference w:id="4"/>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5"/>
      <w:r w:rsidR="00985B73">
        <w:t>*</w:t>
      </w:r>
      <w:commentRangeEnd w:id="5"/>
      <w:r w:rsidR="00985B73">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24092"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6"/>
      <w:r w:rsidR="00985B73">
        <w:t>*</w:t>
      </w:r>
      <w:commentRangeEnd w:id="6"/>
      <w:r w:rsidR="00985B73">
        <w:rPr>
          <w:rStyle w:val="CommentReference"/>
          <w:rFonts w:ascii="Times New Roman" w:hAnsi="Times New Roman"/>
        </w:rPr>
        <w:commentReference w:id="6"/>
      </w:r>
    </w:p>
    <w:p w:rsidR="00A36378" w:rsidRPr="00A36378" w:rsidRDefault="00A36378" w:rsidP="001C5C86">
      <w:pPr>
        <w:ind w:right="-99"/>
      </w:pPr>
      <w:r w:rsidRPr="00A36378">
        <w:t>This work item is a …</w:t>
      </w:r>
      <w:r w:rsidR="002000C2">
        <w:t xml:space="preserve"> </w:t>
      </w:r>
      <w:commentRangeStart w:id="7"/>
      <w:r w:rsidR="002000C2">
        <w:t>*</w:t>
      </w:r>
      <w:commentRangeEnd w:id="7"/>
      <w:r w:rsidR="002000C2">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102C59"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9"/>
            <w:r>
              <w:t>*</w:t>
            </w:r>
            <w:commentRangeEnd w:id="9"/>
            <w:r>
              <w:rPr>
                <w:rStyle w:val="CommentReference"/>
                <w:rFonts w:ascii="Times New Roman" w:hAnsi="Times New Roman"/>
                <w:b w:val="0"/>
              </w:rPr>
              <w:commentReference w:id="9"/>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0"/>
      <w:r w:rsidR="002000C2">
        <w:t>*</w:t>
      </w:r>
      <w:commentRangeEnd w:id="10"/>
      <w:r w:rsidR="002000C2">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2 (go to 2.3.2)</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3 (go to 2.3.3)</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1"/>
            <w:r w:rsidR="00F440D3">
              <w:t>*</w:t>
            </w:r>
            <w:commentRangeEnd w:id="11"/>
            <w:r w:rsidR="00F440D3">
              <w:rPr>
                <w:rStyle w:val="CommentReference"/>
                <w:rFonts w:ascii="Times New Roman" w:hAnsi="Times New Roman"/>
                <w:b w:val="0"/>
              </w:rPr>
              <w:commentReference w:id="11"/>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2"/>
      <w:r w:rsidR="00F440D3">
        <w:t>*</w:t>
      </w:r>
      <w:commentRangeEnd w:id="12"/>
      <w:proofErr w:type="gramEnd"/>
      <w:r w:rsidR="00F440D3">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4"/>
      <w:r w:rsidR="00F440D3">
        <w:t>*</w:t>
      </w:r>
      <w:commentRangeEnd w:id="14"/>
      <w:r w:rsidR="00F440D3">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CommentReference"/>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8"/>
      <w:r w:rsidR="00FD3A4E">
        <w:t>*</w:t>
      </w:r>
      <w:commentRangeEnd w:id="18"/>
      <w:r w:rsidR="00FD3A4E">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9"/>
      <w:r w:rsidR="00FD3A4E">
        <w:t>*</w:t>
      </w:r>
      <w:commentRangeEnd w:id="19"/>
      <w:r w:rsidR="00FD3A4E">
        <w:rPr>
          <w:rStyle w:val="CommentReference"/>
          <w:rFonts w:ascii="Times New Roman" w:hAnsi="Times New Roman"/>
        </w:rPr>
        <w:commentReference w:id="19"/>
      </w:r>
    </w:p>
    <w:p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rsidR="009743CC" w:rsidRPr="00C67DC3" w:rsidRDefault="003168F0" w:rsidP="00C67DC3">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rsidR="00214471" w:rsidRPr="00214471" w:rsidRDefault="00214471" w:rsidP="006767E0">
      <w:pPr>
        <w:overflowPunct/>
        <w:autoSpaceDE/>
        <w:autoSpaceDN/>
        <w:adjustRightInd/>
        <w:spacing w:after="0"/>
        <w:textAlignment w:val="auto"/>
        <w:rPr>
          <w:rFonts w:eastAsia="MS PGothic"/>
          <w:lang w:val="en-US"/>
        </w:rPr>
      </w:pPr>
    </w:p>
    <w:p w:rsidR="006767E0" w:rsidRPr="008B6D27" w:rsidRDefault="006767E0" w:rsidP="005408CA">
      <w:pPr>
        <w:rPr>
          <w:lang w:val="en-US"/>
        </w:rPr>
      </w:pPr>
    </w:p>
    <w:p w:rsidR="008A76FD" w:rsidRDefault="008A76FD" w:rsidP="001C5C86">
      <w:pPr>
        <w:pStyle w:val="Heading2"/>
      </w:pPr>
      <w:r>
        <w:t>4</w:t>
      </w:r>
      <w:r>
        <w:tab/>
        <w:t>Objective</w:t>
      </w:r>
      <w:r w:rsidR="00FD3A4E">
        <w:t xml:space="preserve"> </w:t>
      </w:r>
      <w:commentRangeStart w:id="20"/>
      <w:r w:rsidR="00FD3A4E">
        <w:t>*</w:t>
      </w:r>
      <w:commentRangeEnd w:id="20"/>
      <w:r w:rsidR="00FD3A4E">
        <w:rPr>
          <w:rStyle w:val="CommentReference"/>
          <w:rFonts w:ascii="Times New Roman" w:hAnsi="Times New Roman"/>
        </w:rPr>
        <w:commentReference w:id="20"/>
      </w:r>
    </w:p>
    <w:p w:rsidR="004005D5" w:rsidRDefault="008B6D27" w:rsidP="00F610F3">
      <w:pPr>
        <w:rPr>
          <w:lang w:val="en-US"/>
        </w:rPr>
      </w:pPr>
      <w:r>
        <w:rPr>
          <w:lang w:val="en-US"/>
        </w:rPr>
        <w:t xml:space="preserve">The objective of the </w:t>
      </w:r>
      <w:r w:rsidR="00102C59">
        <w:rPr>
          <w:lang w:val="en-US"/>
        </w:rPr>
        <w:t xml:space="preserve">work item </w:t>
      </w:r>
      <w:r>
        <w:rPr>
          <w:lang w:val="en-US"/>
        </w:rPr>
        <w:t>is to evaluate</w:t>
      </w:r>
      <w:r w:rsidR="00317A08">
        <w:rPr>
          <w:lang w:val="en-US"/>
        </w:rPr>
        <w:t xml:space="preserve"> and sp</w:t>
      </w:r>
      <w:r w:rsidR="00175000">
        <w:rPr>
          <w:lang w:val="en-US"/>
        </w:rPr>
        <w:t>e</w:t>
      </w:r>
      <w:r w:rsidR="00317A08">
        <w:rPr>
          <w:lang w:val="en-US"/>
        </w:rPr>
        <w:t>cify, if justified,</w:t>
      </w:r>
      <w:r w:rsidR="00102C59">
        <w:rPr>
          <w:lang w:val="en-US"/>
        </w:rPr>
        <w:t xml:space="preserve"> </w:t>
      </w:r>
      <w:r>
        <w:rPr>
          <w:lang w:val="en-US"/>
        </w:rPr>
        <w:t xml:space="preserve">enhancements to improve the ability of the eMBMS to provide efficient </w:t>
      </w:r>
      <w:r w:rsidR="004740F8">
        <w:rPr>
          <w:lang w:val="en-US"/>
        </w:rPr>
        <w:t>service</w:t>
      </w:r>
      <w:r>
        <w:rPr>
          <w:lang w:val="en-US"/>
        </w:rPr>
        <w:t xml:space="preserve"> delivery from radio access perspective. Specifically</w:t>
      </w:r>
      <w:r w:rsidR="00102C59">
        <w:rPr>
          <w:lang w:val="en-US"/>
        </w:rPr>
        <w:t>:</w:t>
      </w:r>
    </w:p>
    <w:p w:rsidR="00F610F3" w:rsidRDefault="00516101" w:rsidP="00F610F3">
      <w:pPr>
        <w:rPr>
          <w:lang w:val="en-US"/>
        </w:rPr>
      </w:pPr>
      <w:r>
        <w:rPr>
          <w:lang w:val="en-US"/>
        </w:rPr>
        <w:t>In a first phase</w:t>
      </w:r>
      <w:r w:rsidR="004005D5">
        <w:rPr>
          <w:lang w:val="en-US"/>
        </w:rPr>
        <w:t xml:space="preserve">: </w:t>
      </w:r>
      <w:r w:rsidR="00F610F3">
        <w:rPr>
          <w:lang w:val="en-US"/>
        </w:rPr>
        <w:t xml:space="preserve"> </w:t>
      </w:r>
    </w:p>
    <w:p w:rsidR="004005D5" w:rsidRPr="00C67DC3" w:rsidRDefault="004740F8" w:rsidP="00740A70">
      <w:pPr>
        <w:numPr>
          <w:ilvl w:val="0"/>
          <w:numId w:val="10"/>
        </w:numPr>
        <w:spacing w:before="120"/>
        <w:rPr>
          <w:lang w:val="en-US"/>
        </w:rPr>
      </w:pPr>
      <w:r>
        <w:rPr>
          <w:lang w:val="en-US"/>
        </w:rPr>
        <w:t>Study</w:t>
      </w:r>
      <w:r w:rsidR="00FD13B7">
        <w:rPr>
          <w:lang w:val="en-US"/>
        </w:rPr>
        <w:t xml:space="preserve"> the use of</w:t>
      </w:r>
      <w:r w:rsidR="008B6D27">
        <w:rPr>
          <w:lang w:val="en-US"/>
        </w:rPr>
        <w:t xml:space="preserve"> a longer </w:t>
      </w:r>
      <w:r w:rsidR="00461D65">
        <w:rPr>
          <w:lang w:val="en-US"/>
        </w:rPr>
        <w:t>cyclic</w:t>
      </w:r>
      <w:r w:rsidR="008B6D27">
        <w:rPr>
          <w:lang w:val="en-US"/>
        </w:rPr>
        <w:t xml:space="preserve"> prefix</w:t>
      </w:r>
      <w:r w:rsidR="00516101">
        <w:rPr>
          <w:lang w:val="en-US"/>
        </w:rPr>
        <w:t xml:space="preserve"> for large SFN delay spread environment</w:t>
      </w:r>
      <w:r w:rsidR="00740A70">
        <w:rPr>
          <w:lang w:val="en-US"/>
        </w:rPr>
        <w:t>,</w:t>
      </w:r>
      <w:r w:rsidR="00516101">
        <w:rPr>
          <w:lang w:val="en-US"/>
        </w:rPr>
        <w:t xml:space="preserve"> </w:t>
      </w:r>
      <w:r w:rsidR="00C67DC3">
        <w:rPr>
          <w:lang w:val="en-US"/>
        </w:rPr>
        <w:t>which</w:t>
      </w:r>
      <w:r w:rsidR="00740A70">
        <w:rPr>
          <w:lang w:val="en-US"/>
        </w:rPr>
        <w:t xml:space="preserve"> guarantees coexistence of the legacy and new prefixes on the same carrier.</w:t>
      </w:r>
      <w:r w:rsidR="00DA65FC" w:rsidRPr="00DA65FC">
        <w:rPr>
          <w:lang w:val="en-US"/>
        </w:rPr>
        <w:t xml:space="preserve"> </w:t>
      </w:r>
      <w:r w:rsidR="00DA65FC">
        <w:rPr>
          <w:lang w:val="en-US"/>
        </w:rPr>
        <w:t>Specify the means of using a longer cyclic prefix if found beneficial.</w:t>
      </w:r>
      <w:r w:rsidR="00DC6E22">
        <w:rPr>
          <w:lang w:val="en-US"/>
        </w:rPr>
        <w:t xml:space="preserve"> </w:t>
      </w:r>
      <w:r w:rsidR="00740A70">
        <w:rPr>
          <w:lang w:val="en-US"/>
        </w:rPr>
        <w:t xml:space="preserve"> </w:t>
      </w:r>
    </w:p>
    <w:p w:rsidR="00476AE9" w:rsidRPr="00C67DC3" w:rsidRDefault="00516101" w:rsidP="004005D5">
      <w:pPr>
        <w:numPr>
          <w:ilvl w:val="0"/>
          <w:numId w:val="10"/>
        </w:numPr>
        <w:spacing w:before="120"/>
        <w:rPr>
          <w:lang w:val="en-US"/>
        </w:rPr>
      </w:pPr>
      <w:r>
        <w:t>Specify means</w:t>
      </w:r>
      <w:r w:rsidR="004005D5">
        <w:t xml:space="preserve"> to increase the utilization ratio of MBSFN with the use </w:t>
      </w:r>
      <w:r w:rsidR="004005D5" w:rsidRPr="004C778F">
        <w:t>of New Carrier Type</w:t>
      </w:r>
      <w:r>
        <w:t>, taking into account the output of the NCT Work Item.</w:t>
      </w:r>
    </w:p>
    <w:p w:rsidR="004005D5" w:rsidRPr="007B0A10" w:rsidRDefault="008C05C7" w:rsidP="007B0A10">
      <w:pPr>
        <w:numPr>
          <w:ilvl w:val="0"/>
          <w:numId w:val="10"/>
        </w:numPr>
        <w:spacing w:before="120"/>
        <w:rPr>
          <w:lang w:val="en-US"/>
        </w:rPr>
      </w:pPr>
      <w:r>
        <w:rPr>
          <w:lang w:val="en-US"/>
        </w:rPr>
        <w:t>Study the benefits of a dedicated carrier option</w:t>
      </w:r>
      <w:r w:rsidR="0085712E">
        <w:rPr>
          <w:lang w:val="en-US"/>
        </w:rPr>
        <w:t>,</w:t>
      </w:r>
      <w:r>
        <w:rPr>
          <w:lang w:val="en-US"/>
        </w:rPr>
        <w:t xml:space="preserve"> and if found beneficial, complete</w:t>
      </w:r>
      <w:r w:rsidR="00FD13B7">
        <w:rPr>
          <w:lang w:val="en-US"/>
        </w:rPr>
        <w:t xml:space="preserve"> the</w:t>
      </w:r>
      <w:r w:rsidR="00FD13B7" w:rsidRPr="004005D5">
        <w:rPr>
          <w:lang w:val="en-US"/>
        </w:rPr>
        <w:t xml:space="preserve"> upper layer support </w:t>
      </w:r>
      <w:r>
        <w:rPr>
          <w:lang w:val="en-US"/>
        </w:rPr>
        <w:t>(</w:t>
      </w:r>
      <w:r w:rsidR="00FD13B7" w:rsidRPr="004005D5">
        <w:rPr>
          <w:lang w:val="en-US"/>
        </w:rPr>
        <w:t>i.e. entire carrier allocated to eMBMS, while still controlled by the network operator radio access</w:t>
      </w:r>
      <w:r>
        <w:rPr>
          <w:lang w:val="en-US"/>
        </w:rPr>
        <w:t>)</w:t>
      </w:r>
      <w:r w:rsidR="00FD13B7" w:rsidRPr="004005D5">
        <w:rPr>
          <w:lang w:val="en-US"/>
        </w:rPr>
        <w:t>.</w:t>
      </w:r>
      <w:r w:rsidR="00FD13B7" w:rsidRPr="004C778F">
        <w:t xml:space="preserve"> </w:t>
      </w:r>
    </w:p>
    <w:p w:rsidR="00DE4742" w:rsidRDefault="00516101" w:rsidP="00C67DC3">
      <w:pPr>
        <w:tabs>
          <w:tab w:val="left" w:pos="0"/>
        </w:tabs>
        <w:rPr>
          <w:lang w:val="en-US"/>
        </w:rPr>
      </w:pPr>
      <w:r>
        <w:rPr>
          <w:lang w:val="en-US"/>
        </w:rPr>
        <w:t>In a second phase</w:t>
      </w:r>
      <w:r w:rsidR="004005D5" w:rsidRPr="004005D5">
        <w:rPr>
          <w:lang w:val="en-US"/>
        </w:rPr>
        <w:t xml:space="preserve">:  </w:t>
      </w:r>
    </w:p>
    <w:p w:rsidR="004005D5" w:rsidRPr="00C67DC3" w:rsidRDefault="004005D5" w:rsidP="00CB681E">
      <w:pPr>
        <w:numPr>
          <w:ilvl w:val="0"/>
          <w:numId w:val="10"/>
        </w:numPr>
        <w:spacing w:before="120"/>
        <w:rPr>
          <w:lang w:val="en-US"/>
        </w:rPr>
      </w:pPr>
      <w:r>
        <w:rPr>
          <w:lang w:val="en-US"/>
        </w:rPr>
        <w:t>Study the feasibility</w:t>
      </w:r>
      <w:r w:rsidR="00FD13B7">
        <w:rPr>
          <w:lang w:val="en-US"/>
        </w:rPr>
        <w:t xml:space="preserve"> and benefits</w:t>
      </w:r>
      <w:r>
        <w:rPr>
          <w:lang w:val="en-US"/>
        </w:rPr>
        <w:t xml:space="preserve"> of</w:t>
      </w:r>
      <w:r>
        <w:t xml:space="preserve"> spatial m</w:t>
      </w:r>
      <w:r w:rsidRPr="00440ADC">
        <w:t>ultiplexing</w:t>
      </w:r>
      <w:r>
        <w:t xml:space="preserve"> (for example, MIMO) to enhance system capacity for eMBMS environments such as dense urban deployment.</w:t>
      </w:r>
    </w:p>
    <w:p w:rsidR="00DC6E22" w:rsidRDefault="00DC6E22" w:rsidP="00F9342B">
      <w:pPr>
        <w:tabs>
          <w:tab w:val="left" w:pos="0"/>
        </w:tabs>
        <w:rPr>
          <w:lang w:val="en-US"/>
        </w:rPr>
      </w:pPr>
    </w:p>
    <w:p w:rsidR="00F9342B" w:rsidRPr="004005D5" w:rsidRDefault="00F9342B" w:rsidP="00F9342B">
      <w:pPr>
        <w:tabs>
          <w:tab w:val="left" w:pos="0"/>
        </w:tabs>
        <w:rPr>
          <w:lang w:val="en-US"/>
        </w:rPr>
      </w:pPr>
      <w:r>
        <w:rPr>
          <w:lang w:val="en-US"/>
        </w:rPr>
        <w:lastRenderedPageBreak/>
        <w:t>In a third phase</w:t>
      </w:r>
      <w:r w:rsidRPr="004005D5">
        <w:rPr>
          <w:lang w:val="en-US"/>
        </w:rPr>
        <w:t xml:space="preserve">:  </w:t>
      </w:r>
    </w:p>
    <w:p w:rsidR="00F9342B" w:rsidRPr="00125931" w:rsidRDefault="00F9342B" w:rsidP="00CB681E">
      <w:pPr>
        <w:numPr>
          <w:ilvl w:val="0"/>
          <w:numId w:val="10"/>
        </w:numPr>
        <w:spacing w:before="120"/>
        <w:rPr>
          <w:lang w:val="en-US"/>
        </w:rPr>
      </w:pPr>
      <w:r>
        <w:rPr>
          <w:lang w:val="en-US"/>
        </w:rPr>
        <w:t>Depending on the results of the second phase, specify means of using</w:t>
      </w:r>
      <w:r>
        <w:t xml:space="preserve"> spatial m</w:t>
      </w:r>
      <w:r w:rsidRPr="00440ADC">
        <w:t>ultiplexing</w:t>
      </w:r>
      <w:r w:rsidR="007629FE">
        <w:t xml:space="preserve"> (for example, MIMO)</w:t>
      </w:r>
      <w:r>
        <w:t>.</w:t>
      </w:r>
    </w:p>
    <w:p w:rsidR="00F9342B" w:rsidRPr="00125931" w:rsidRDefault="00F9342B" w:rsidP="00F9342B">
      <w:pPr>
        <w:spacing w:before="120"/>
        <w:rPr>
          <w:lang w:val="en-US"/>
        </w:rPr>
      </w:pPr>
    </w:p>
    <w:p w:rsidR="00B57507" w:rsidRPr="00470AA7" w:rsidRDefault="00B57507" w:rsidP="00B57507">
      <w:pPr>
        <w:ind w:right="-99"/>
        <w:rPr>
          <w:lang w:val="en-US"/>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21"/>
      <w:r w:rsidR="008D658B">
        <w:t>*</w:t>
      </w:r>
      <w:commentRangeEnd w:id="21"/>
      <w:r w:rsidR="008D658B">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4401D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385F1A" w:rsidP="00A10539">
            <w:pPr>
              <w:pStyle w:val="TAC"/>
            </w:pPr>
            <w:r>
              <w:t>X</w:t>
            </w:r>
          </w:p>
        </w:tc>
        <w:tc>
          <w:tcPr>
            <w:tcW w:w="816" w:type="dxa"/>
          </w:tcPr>
          <w:p w:rsidR="008A76FD" w:rsidRDefault="004401D1" w:rsidP="00A10539">
            <w:pPr>
              <w:pStyle w:val="TAC"/>
            </w:pPr>
            <w:r>
              <w:t>X</w:t>
            </w: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22"/>
      <w:r w:rsidR="00557B2E">
        <w:t>*</w:t>
      </w:r>
      <w:commentRangeEnd w:id="22"/>
      <w:r w:rsidR="00557B2E">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3"/>
            <w:r w:rsidR="00B3015C">
              <w:t>*</w:t>
            </w:r>
            <w:commentRangeEnd w:id="23"/>
            <w:r w:rsidR="00B3015C">
              <w:rPr>
                <w:rStyle w:val="CommentReference"/>
                <w:rFonts w:ascii="Times New Roman" w:hAnsi="Times New Roman"/>
                <w:b w:val="0"/>
              </w:rPr>
              <w:commentReference w:id="23"/>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24"/>
            <w:r w:rsidR="00B3015C">
              <w:t>*</w:t>
            </w:r>
            <w:commentRangeEnd w:id="24"/>
            <w:r w:rsidR="00B3015C">
              <w:rPr>
                <w:rStyle w:val="CommentReference"/>
                <w:rFonts w:ascii="Times New Roman" w:hAnsi="Times New Roman"/>
                <w:b w:val="0"/>
              </w:rPr>
              <w:commentReference w:id="24"/>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B4009C">
            <w:pPr>
              <w:pStyle w:val="TAL"/>
            </w:pPr>
            <w:r>
              <w:t>Evolved Universal Terrestrial Radio Access (E-UTRA);</w:t>
            </w:r>
          </w:p>
          <w:p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CommentReference"/>
          <w:rFonts w:ascii="Times New Roman" w:hAnsi="Times New Roman"/>
        </w:rPr>
        <w:commentReference w:id="25"/>
      </w:r>
    </w:p>
    <w:p w:rsidR="008A76FD" w:rsidRDefault="00102C59" w:rsidP="001C5C86">
      <w:pPr>
        <w:ind w:left="1440" w:right="-99"/>
        <w:rPr>
          <w:b/>
        </w:rPr>
      </w:pPr>
      <w:r>
        <w:t>Hao Xu, Qualcomm</w:t>
      </w:r>
    </w:p>
    <w:p w:rsidR="008A76FD" w:rsidRDefault="008A76FD" w:rsidP="001C5C86">
      <w:pPr>
        <w:pStyle w:val="Heading2"/>
      </w:pPr>
      <w:r>
        <w:t>12</w:t>
      </w:r>
      <w:r>
        <w:tab/>
      </w:r>
      <w:r>
        <w:tab/>
        <w:t>Work item leadership</w:t>
      </w:r>
      <w:r w:rsidR="00557B2E">
        <w:t xml:space="preserve"> </w:t>
      </w:r>
      <w:commentRangeStart w:id="26"/>
      <w:r w:rsidR="00557B2E">
        <w:t>*</w:t>
      </w:r>
      <w:commentRangeEnd w:id="26"/>
      <w:r w:rsidR="00557B2E">
        <w:rPr>
          <w:rStyle w:val="CommentReference"/>
          <w:rFonts w:ascii="Times New Roman" w:hAnsi="Times New Roman"/>
        </w:rPr>
        <w:commentReference w:id="26"/>
      </w:r>
    </w:p>
    <w:p w:rsidR="00557B2E" w:rsidRPr="00557B2E" w:rsidRDefault="001F682E" w:rsidP="00A02719">
      <w:pPr>
        <w:ind w:left="720" w:firstLine="720"/>
      </w:pPr>
      <w:r>
        <w:t>RAN</w:t>
      </w:r>
      <w:r w:rsidR="00385F1A">
        <w:t>1</w:t>
      </w:r>
    </w:p>
    <w:p w:rsidR="008A76FD" w:rsidRDefault="008A76FD" w:rsidP="001C5C86">
      <w:pPr>
        <w:pStyle w:val="Heading2"/>
      </w:pPr>
      <w:r>
        <w:t>13</w:t>
      </w:r>
      <w:r>
        <w:tab/>
      </w:r>
      <w:r>
        <w:tab/>
        <w:t xml:space="preserve">Supporting </w:t>
      </w:r>
      <w:r w:rsidR="00C57C50">
        <w:t>Individual Members</w:t>
      </w:r>
      <w:r w:rsidR="00557B2E">
        <w:t xml:space="preserve"> </w:t>
      </w:r>
      <w:commentRangeStart w:id="27"/>
      <w:r w:rsidR="00557B2E">
        <w:t>*</w:t>
      </w:r>
      <w:commentRangeEnd w:id="27"/>
      <w:r w:rsidR="00557B2E">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trPr>
          <w:jc w:val="center"/>
        </w:trPr>
        <w:tc>
          <w:tcPr>
            <w:tcW w:w="6487" w:type="dxa"/>
            <w:shd w:val="clear" w:color="auto" w:fill="auto"/>
          </w:tcPr>
          <w:p w:rsidR="00557B2E" w:rsidRDefault="00557B2E" w:rsidP="001C5C86">
            <w:pPr>
              <w:pStyle w:val="TAH"/>
            </w:pPr>
            <w:r>
              <w:t>Supporting IM name</w:t>
            </w:r>
          </w:p>
        </w:tc>
      </w:tr>
      <w:tr w:rsidR="000A3C2A">
        <w:trPr>
          <w:jc w:val="center"/>
        </w:trPr>
        <w:tc>
          <w:tcPr>
            <w:tcW w:w="6487" w:type="dxa"/>
            <w:shd w:val="clear" w:color="auto" w:fill="auto"/>
          </w:tcPr>
          <w:p w:rsidR="000A3C2A" w:rsidRDefault="000A3C2A" w:rsidP="00F42CB7">
            <w:pPr>
              <w:pStyle w:val="TAL"/>
            </w:pPr>
            <w:r>
              <w:t>Alcatel-Lucent</w:t>
            </w:r>
          </w:p>
        </w:tc>
      </w:tr>
      <w:tr w:rsidR="000A3C2A">
        <w:trPr>
          <w:jc w:val="center"/>
        </w:trPr>
        <w:tc>
          <w:tcPr>
            <w:tcW w:w="6487" w:type="dxa"/>
            <w:shd w:val="clear" w:color="auto" w:fill="auto"/>
          </w:tcPr>
          <w:p w:rsidR="000A3C2A" w:rsidRDefault="000A3C2A" w:rsidP="00F42CB7">
            <w:pPr>
              <w:pStyle w:val="TAL"/>
            </w:pPr>
            <w:r>
              <w:t>Alcatel-Lucent Shanghai Bell</w:t>
            </w:r>
          </w:p>
        </w:tc>
      </w:tr>
      <w:tr w:rsidR="000A3C2A">
        <w:trPr>
          <w:jc w:val="center"/>
        </w:trPr>
        <w:tc>
          <w:tcPr>
            <w:tcW w:w="6487" w:type="dxa"/>
            <w:shd w:val="clear" w:color="auto" w:fill="auto"/>
          </w:tcPr>
          <w:p w:rsidR="000A3C2A" w:rsidRDefault="000A3C2A" w:rsidP="00F42CB7">
            <w:pPr>
              <w:pStyle w:val="TAL"/>
            </w:pPr>
            <w:r>
              <w:t>AT&amp;T</w:t>
            </w:r>
          </w:p>
        </w:tc>
      </w:tr>
      <w:tr w:rsidR="000A3C2A">
        <w:trPr>
          <w:jc w:val="center"/>
        </w:trPr>
        <w:tc>
          <w:tcPr>
            <w:tcW w:w="6487" w:type="dxa"/>
            <w:shd w:val="clear" w:color="auto" w:fill="auto"/>
          </w:tcPr>
          <w:p w:rsidR="000A3C2A" w:rsidRDefault="000A3C2A" w:rsidP="001C5C86">
            <w:pPr>
              <w:pStyle w:val="TAL"/>
            </w:pPr>
            <w:r>
              <w:t>ClearWire</w:t>
            </w:r>
          </w:p>
        </w:tc>
      </w:tr>
      <w:tr w:rsidR="000A3C2A">
        <w:trPr>
          <w:jc w:val="center"/>
        </w:trPr>
        <w:tc>
          <w:tcPr>
            <w:tcW w:w="6487" w:type="dxa"/>
            <w:shd w:val="clear" w:color="auto" w:fill="auto"/>
          </w:tcPr>
          <w:p w:rsidR="000A3C2A" w:rsidRDefault="000A3C2A" w:rsidP="00F42CB7">
            <w:pPr>
              <w:pStyle w:val="TAL"/>
            </w:pPr>
            <w:r>
              <w:t>Dish Network</w:t>
            </w:r>
          </w:p>
        </w:tc>
      </w:tr>
      <w:tr w:rsidR="000A3C2A">
        <w:trPr>
          <w:jc w:val="center"/>
        </w:trPr>
        <w:tc>
          <w:tcPr>
            <w:tcW w:w="6487" w:type="dxa"/>
            <w:shd w:val="clear" w:color="auto" w:fill="auto"/>
          </w:tcPr>
          <w:p w:rsidR="000A3C2A" w:rsidRDefault="000A3C2A" w:rsidP="001C5C86">
            <w:pPr>
              <w:pStyle w:val="TAL"/>
            </w:pPr>
            <w:r>
              <w:t>Ericsson</w:t>
            </w:r>
          </w:p>
        </w:tc>
      </w:tr>
      <w:tr w:rsidR="000A3C2A">
        <w:trPr>
          <w:jc w:val="center"/>
        </w:trPr>
        <w:tc>
          <w:tcPr>
            <w:tcW w:w="6487" w:type="dxa"/>
            <w:shd w:val="clear" w:color="auto" w:fill="auto"/>
          </w:tcPr>
          <w:p w:rsidR="000A3C2A" w:rsidRDefault="000A3C2A" w:rsidP="001C5C86">
            <w:pPr>
              <w:pStyle w:val="TAL"/>
            </w:pPr>
            <w:r w:rsidRPr="00925152">
              <w:t>KT Corp.</w:t>
            </w:r>
          </w:p>
        </w:tc>
      </w:tr>
      <w:tr w:rsidR="000A3C2A">
        <w:trPr>
          <w:jc w:val="center"/>
        </w:trPr>
        <w:tc>
          <w:tcPr>
            <w:tcW w:w="6487" w:type="dxa"/>
            <w:shd w:val="clear" w:color="auto" w:fill="auto"/>
          </w:tcPr>
          <w:p w:rsidR="000A3C2A" w:rsidRDefault="000A3C2A" w:rsidP="001C5C86">
            <w:pPr>
              <w:pStyle w:val="TAL"/>
            </w:pPr>
            <w:r>
              <w:t>Orange</w:t>
            </w:r>
          </w:p>
        </w:tc>
      </w:tr>
      <w:tr w:rsidR="000A3C2A">
        <w:trPr>
          <w:jc w:val="center"/>
        </w:trPr>
        <w:tc>
          <w:tcPr>
            <w:tcW w:w="6487" w:type="dxa"/>
            <w:shd w:val="clear" w:color="auto" w:fill="auto"/>
          </w:tcPr>
          <w:p w:rsidR="000A3C2A" w:rsidRDefault="000A3C2A" w:rsidP="001C5C86">
            <w:pPr>
              <w:pStyle w:val="TAL"/>
            </w:pPr>
            <w:r>
              <w:t>Qualcomm</w:t>
            </w:r>
          </w:p>
        </w:tc>
      </w:tr>
      <w:tr w:rsidR="00DB726C">
        <w:trPr>
          <w:jc w:val="center"/>
        </w:trPr>
        <w:tc>
          <w:tcPr>
            <w:tcW w:w="6487" w:type="dxa"/>
            <w:shd w:val="clear" w:color="auto" w:fill="auto"/>
          </w:tcPr>
          <w:p w:rsidR="00DB726C" w:rsidRDefault="00DA65FC" w:rsidP="001C5C86">
            <w:pPr>
              <w:pStyle w:val="TAL"/>
            </w:pPr>
            <w:r>
              <w:t>SK Telecom</w:t>
            </w:r>
          </w:p>
        </w:tc>
      </w:tr>
      <w:tr w:rsidR="000A3C2A">
        <w:trPr>
          <w:jc w:val="center"/>
        </w:trPr>
        <w:tc>
          <w:tcPr>
            <w:tcW w:w="6487" w:type="dxa"/>
            <w:shd w:val="clear" w:color="auto" w:fill="auto"/>
          </w:tcPr>
          <w:p w:rsidR="000A3C2A" w:rsidRDefault="000A3C2A" w:rsidP="001C5C86">
            <w:pPr>
              <w:pStyle w:val="TAL"/>
            </w:pPr>
            <w:r>
              <w:t>ST-Ericsson</w:t>
            </w:r>
          </w:p>
        </w:tc>
      </w:tr>
      <w:tr w:rsidR="000A3C2A">
        <w:trPr>
          <w:jc w:val="center"/>
        </w:trPr>
        <w:tc>
          <w:tcPr>
            <w:tcW w:w="6487" w:type="dxa"/>
            <w:shd w:val="clear" w:color="auto" w:fill="auto"/>
          </w:tcPr>
          <w:p w:rsidR="000A3C2A" w:rsidRDefault="000A3C2A" w:rsidP="001C5C86">
            <w:pPr>
              <w:pStyle w:val="TAL"/>
            </w:pPr>
            <w:r>
              <w:t>Verizon</w:t>
            </w:r>
          </w:p>
        </w:tc>
      </w:tr>
    </w:tbl>
    <w:p w:rsidR="008A76FD" w:rsidRDefault="008A76FD" w:rsidP="001058AC">
      <w:pPr>
        <w:pStyle w:val="FP"/>
        <w:ind w:right="-99"/>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0-03-12T10:18:00Z" w:initials="H">
    <w:p w:rsidR="004C778F" w:rsidRDefault="00CB2DC0" w:rsidP="00AE25BF">
      <w:pPr>
        <w:pStyle w:val="CommentText"/>
      </w:pPr>
      <w:r>
        <w:fldChar w:fldCharType="begin"/>
      </w:r>
      <w:r w:rsidR="004C778F">
        <w:instrText>PAGE \# "'Page: '#'</w:instrText>
      </w:r>
      <w:r w:rsidR="004C778F">
        <w:br/>
        <w:instrText>'"</w:instrText>
      </w:r>
      <w:r w:rsidR="004C778F">
        <w:rPr>
          <w:rStyle w:val="CommentReference"/>
        </w:rPr>
        <w:instrText xml:space="preserve">  </w:instrText>
      </w:r>
      <w:r>
        <w:fldChar w:fldCharType="end"/>
      </w:r>
      <w:r w:rsidR="004C778F">
        <w:rPr>
          <w:rStyle w:val="CommentReference"/>
        </w:rPr>
        <w:annotationRef/>
      </w:r>
      <w:r w:rsidR="004C778F">
        <w:t xml:space="preserve"> </w:t>
      </w:r>
      <w:hyperlink r:id="rId1" w:history="1">
        <w:r w:rsidR="004C778F">
          <w:rPr>
            <w:rStyle w:val="Hyperlink"/>
          </w:rPr>
          <w:t>Document numbers</w:t>
        </w:r>
      </w:hyperlink>
      <w:r w:rsidR="004C778F">
        <w:t xml:space="preserve"> are allocated by the Working Group Secretary.   Use the format of document number specified by the </w:t>
      </w:r>
      <w:hyperlink r:id="rId2" w:history="1">
        <w:r w:rsidR="004C778F" w:rsidRPr="00BB5DFC">
          <w:rPr>
            <w:rStyle w:val="Hyperlink"/>
          </w:rPr>
          <w:t>3GPP Working Procedures</w:t>
        </w:r>
      </w:hyperlink>
      <w:r w:rsidR="004C778F">
        <w:t>.</w:t>
      </w:r>
    </w:p>
  </w:comment>
  <w:comment w:id="2" w:author="John M Meredith" w:date="2008-08-28T22:00:00Z" w:initials="Help">
    <w:p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08-09-18T08:12:00Z" w:initials="Help">
    <w:p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08-09-18T07:54:00Z" w:initials="Help">
    <w:p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08-08-28T21:20:00Z" w:initials="Help">
    <w:p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08-09-18T07:28:00Z" w:initials="Help">
    <w:p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08-08-28T21:45:00Z" w:initials="Help">
    <w:p w:rsidR="004C778F" w:rsidRDefault="004C778F">
      <w:pPr>
        <w:pStyle w:val="CommentText"/>
      </w:pPr>
      <w:r>
        <w:rPr>
          <w:rStyle w:val="CommentReference"/>
        </w:rPr>
        <w:annotationRef/>
      </w:r>
      <w:r>
        <w:t>Identify any work, possibly in a previous Release, which gave rise the current Feature.</w:t>
      </w:r>
    </w:p>
  </w:comment>
  <w:comment w:id="10" w:author="John M Meredith" w:date="2008-08-28T21:44:00Z" w:initials="Help">
    <w:p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2" w:author="John M Meredith" w:date="2008-09-18T07:58:00Z" w:initials="Help">
    <w:p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4C778F" w:rsidRDefault="004C778F">
      <w:pPr>
        <w:pStyle w:val="CommentText"/>
      </w:pPr>
      <w:r>
        <w:rPr>
          <w:rStyle w:val="CommentReference"/>
        </w:rPr>
        <w:annotationRef/>
      </w:r>
      <w:r>
        <w:t>All testing items must be associated with the provisions of a testable, stage 3, requirement.</w:t>
      </w:r>
    </w:p>
  </w:comment>
  <w:comment w:id="17" w:author="John M Meredith" w:date="2008-08-28T21:59:00Z" w:initials="Help">
    <w:p w:rsidR="004C778F" w:rsidRDefault="004C778F">
      <w:pPr>
        <w:pStyle w:val="CommentText"/>
      </w:pPr>
      <w:r>
        <w:rPr>
          <w:rStyle w:val="CommentReference"/>
        </w:rPr>
        <w:annotationRef/>
      </w:r>
      <w:r>
        <w:t>This clause is intended to be used in rare cases where the work does not fit into the foregoing classifications.</w:t>
      </w:r>
    </w:p>
  </w:comment>
  <w:comment w:id="18" w:author="John M Meredith" w:date="2008-08-28T22:01:00Z" w:initials="Help">
    <w:p w:rsidR="004C778F" w:rsidRDefault="004C778F">
      <w:pPr>
        <w:pStyle w:val="CommentText"/>
      </w:pPr>
      <w:r>
        <w:rPr>
          <w:rStyle w:val="CommentReference"/>
        </w:rPr>
        <w:annotationRef/>
      </w:r>
      <w:r>
        <w:t>For guidance on the use of work tasks, see 3GPP TR 21.900 §6.0.2</w:t>
      </w:r>
    </w:p>
  </w:comment>
  <w:comment w:id="19" w:author="John M Meredith" w:date="2008-08-28T22:02:00Z" w:initials="Help">
    <w:p w:rsidR="004C778F" w:rsidRDefault="004C778F">
      <w:pPr>
        <w:pStyle w:val="CommentText"/>
      </w:pPr>
      <w:r>
        <w:rPr>
          <w:rStyle w:val="CommentReference"/>
        </w:rPr>
        <w:annotationRef/>
      </w:r>
      <w:r>
        <w:t>Explain in sufficient detail why this work is needed.</w:t>
      </w:r>
    </w:p>
  </w:comment>
  <w:comment w:id="20" w:author="John M Meredith" w:date="2008-08-28T22:06:00Z" w:initials="Help">
    <w:p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08-08-28T22:08:00Z" w:initials="Help">
    <w:p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08-08-28T22:22:00Z" w:initials="Help">
    <w:p w:rsidR="004C778F" w:rsidRDefault="004C778F">
      <w:pPr>
        <w:pStyle w:val="CommentText"/>
      </w:pPr>
      <w:r>
        <w:rPr>
          <w:rStyle w:val="CommentReference"/>
        </w:rPr>
        <w:annotationRef/>
      </w:r>
      <w:r>
        <w:t>List, in the bottom part of the table:</w:t>
      </w:r>
      <w:r>
        <w:br/>
      </w:r>
      <w:r>
        <w:tab/>
        <w:t>existing specifications</w:t>
      </w:r>
    </w:p>
  </w:comment>
  <w:comment w:id="25" w:author="John M Meredith" w:date="2008-08-28T22:24:00Z" w:initials="Help">
    <w:p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18C" w:rsidRDefault="0084018C">
      <w:r>
        <w:separator/>
      </w:r>
    </w:p>
  </w:endnote>
  <w:endnote w:type="continuationSeparator" w:id="0">
    <w:p w:rsidR="0084018C" w:rsidRDefault="0084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18C" w:rsidRDefault="0084018C">
      <w:r>
        <w:separator/>
      </w:r>
    </w:p>
  </w:footnote>
  <w:footnote w:type="continuationSeparator" w:id="0">
    <w:p w:rsidR="0084018C" w:rsidRDefault="008401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6F04D2"/>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4">
    <w:nsid w:val="245F06CA"/>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8EBE9EA8"/>
    <w:lvl w:ilvl="0" w:tplc="90245F54">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6"/>
  </w:num>
  <w:num w:numId="5">
    <w:abstractNumId w:val="12"/>
  </w:num>
  <w:num w:numId="6">
    <w:abstractNumId w:val="5"/>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23DA3"/>
    <w:rsid w:val="00037C06"/>
    <w:rsid w:val="00045262"/>
    <w:rsid w:val="00052BF8"/>
    <w:rsid w:val="00053549"/>
    <w:rsid w:val="00057116"/>
    <w:rsid w:val="00094D0C"/>
    <w:rsid w:val="000A3C2A"/>
    <w:rsid w:val="000B61FD"/>
    <w:rsid w:val="000C0DE6"/>
    <w:rsid w:val="000C63AE"/>
    <w:rsid w:val="000E55AD"/>
    <w:rsid w:val="001029F3"/>
    <w:rsid w:val="00102C59"/>
    <w:rsid w:val="00103B38"/>
    <w:rsid w:val="001058AC"/>
    <w:rsid w:val="00125931"/>
    <w:rsid w:val="00137E26"/>
    <w:rsid w:val="00137F89"/>
    <w:rsid w:val="00142532"/>
    <w:rsid w:val="0015661A"/>
    <w:rsid w:val="001645FC"/>
    <w:rsid w:val="0016746C"/>
    <w:rsid w:val="00175000"/>
    <w:rsid w:val="001762BF"/>
    <w:rsid w:val="001C5C86"/>
    <w:rsid w:val="001F067B"/>
    <w:rsid w:val="001F682E"/>
    <w:rsid w:val="002000C2"/>
    <w:rsid w:val="00214471"/>
    <w:rsid w:val="002239B3"/>
    <w:rsid w:val="00244AF8"/>
    <w:rsid w:val="00257C2D"/>
    <w:rsid w:val="00260749"/>
    <w:rsid w:val="00270AA1"/>
    <w:rsid w:val="002A3C00"/>
    <w:rsid w:val="002A4641"/>
    <w:rsid w:val="002B5357"/>
    <w:rsid w:val="002C2DE4"/>
    <w:rsid w:val="002D59A4"/>
    <w:rsid w:val="002D6983"/>
    <w:rsid w:val="002E7A9E"/>
    <w:rsid w:val="003051C8"/>
    <w:rsid w:val="00312F7B"/>
    <w:rsid w:val="003168F0"/>
    <w:rsid w:val="00317A08"/>
    <w:rsid w:val="003205AD"/>
    <w:rsid w:val="00335FB2"/>
    <w:rsid w:val="003423A3"/>
    <w:rsid w:val="00344158"/>
    <w:rsid w:val="00351D4B"/>
    <w:rsid w:val="003645CD"/>
    <w:rsid w:val="003702EB"/>
    <w:rsid w:val="00384BDF"/>
    <w:rsid w:val="00385F1A"/>
    <w:rsid w:val="00395605"/>
    <w:rsid w:val="003A1EB0"/>
    <w:rsid w:val="003C6DA6"/>
    <w:rsid w:val="003E4A17"/>
    <w:rsid w:val="003F268E"/>
    <w:rsid w:val="003F48D7"/>
    <w:rsid w:val="004005D5"/>
    <w:rsid w:val="0043745F"/>
    <w:rsid w:val="004401D1"/>
    <w:rsid w:val="0044029F"/>
    <w:rsid w:val="00455FC0"/>
    <w:rsid w:val="00461D65"/>
    <w:rsid w:val="00470AA7"/>
    <w:rsid w:val="004740F8"/>
    <w:rsid w:val="00476AE9"/>
    <w:rsid w:val="0048267C"/>
    <w:rsid w:val="004863A1"/>
    <w:rsid w:val="004876B9"/>
    <w:rsid w:val="00487C3F"/>
    <w:rsid w:val="00492F69"/>
    <w:rsid w:val="00493A79"/>
    <w:rsid w:val="004967A9"/>
    <w:rsid w:val="004A6A60"/>
    <w:rsid w:val="004C778F"/>
    <w:rsid w:val="004D37D3"/>
    <w:rsid w:val="004D4811"/>
    <w:rsid w:val="00516101"/>
    <w:rsid w:val="005221FE"/>
    <w:rsid w:val="00524329"/>
    <w:rsid w:val="005408CA"/>
    <w:rsid w:val="00540EAB"/>
    <w:rsid w:val="00542C38"/>
    <w:rsid w:val="005548CE"/>
    <w:rsid w:val="005573BB"/>
    <w:rsid w:val="00557B2E"/>
    <w:rsid w:val="00561267"/>
    <w:rsid w:val="00567CA0"/>
    <w:rsid w:val="00590087"/>
    <w:rsid w:val="005B0341"/>
    <w:rsid w:val="005C4F58"/>
    <w:rsid w:val="005D0EB7"/>
    <w:rsid w:val="005D25AE"/>
    <w:rsid w:val="005D3FEC"/>
    <w:rsid w:val="005D44BE"/>
    <w:rsid w:val="005F0386"/>
    <w:rsid w:val="005F091C"/>
    <w:rsid w:val="00611EC4"/>
    <w:rsid w:val="00612247"/>
    <w:rsid w:val="00620B3F"/>
    <w:rsid w:val="006418C6"/>
    <w:rsid w:val="00656D6F"/>
    <w:rsid w:val="00671BBB"/>
    <w:rsid w:val="006767E0"/>
    <w:rsid w:val="00682237"/>
    <w:rsid w:val="00696B31"/>
    <w:rsid w:val="006B0725"/>
    <w:rsid w:val="006C6D8A"/>
    <w:rsid w:val="006D2994"/>
    <w:rsid w:val="006E0542"/>
    <w:rsid w:val="006E3534"/>
    <w:rsid w:val="006E5D8B"/>
    <w:rsid w:val="007044BC"/>
    <w:rsid w:val="0070683A"/>
    <w:rsid w:val="007129CE"/>
    <w:rsid w:val="00721115"/>
    <w:rsid w:val="00740A70"/>
    <w:rsid w:val="0074769E"/>
    <w:rsid w:val="0075252A"/>
    <w:rsid w:val="007610BC"/>
    <w:rsid w:val="007629FE"/>
    <w:rsid w:val="00764B84"/>
    <w:rsid w:val="0076581A"/>
    <w:rsid w:val="0077088F"/>
    <w:rsid w:val="0078034D"/>
    <w:rsid w:val="00790BCC"/>
    <w:rsid w:val="007974F5"/>
    <w:rsid w:val="0079767E"/>
    <w:rsid w:val="007B0A10"/>
    <w:rsid w:val="007B0F49"/>
    <w:rsid w:val="007C15D4"/>
    <w:rsid w:val="007C7E14"/>
    <w:rsid w:val="007C7E3B"/>
    <w:rsid w:val="007F7421"/>
    <w:rsid w:val="00800A48"/>
    <w:rsid w:val="00807001"/>
    <w:rsid w:val="00814A34"/>
    <w:rsid w:val="00824092"/>
    <w:rsid w:val="008372DF"/>
    <w:rsid w:val="0084018C"/>
    <w:rsid w:val="00844378"/>
    <w:rsid w:val="00852328"/>
    <w:rsid w:val="0085712E"/>
    <w:rsid w:val="00875865"/>
    <w:rsid w:val="008770E9"/>
    <w:rsid w:val="0088222A"/>
    <w:rsid w:val="00886FB7"/>
    <w:rsid w:val="00893973"/>
    <w:rsid w:val="008A76FD"/>
    <w:rsid w:val="008B0146"/>
    <w:rsid w:val="008B12C0"/>
    <w:rsid w:val="008B6D27"/>
    <w:rsid w:val="008C05C7"/>
    <w:rsid w:val="008C537F"/>
    <w:rsid w:val="008D3524"/>
    <w:rsid w:val="008D658B"/>
    <w:rsid w:val="008E3DC6"/>
    <w:rsid w:val="008E471E"/>
    <w:rsid w:val="0090345C"/>
    <w:rsid w:val="009104EC"/>
    <w:rsid w:val="009137A7"/>
    <w:rsid w:val="009437A2"/>
    <w:rsid w:val="00964FB6"/>
    <w:rsid w:val="00966913"/>
    <w:rsid w:val="009743CC"/>
    <w:rsid w:val="00974DA7"/>
    <w:rsid w:val="00984C98"/>
    <w:rsid w:val="00985B73"/>
    <w:rsid w:val="00992C4F"/>
    <w:rsid w:val="009A3BC4"/>
    <w:rsid w:val="009A774D"/>
    <w:rsid w:val="009C0F29"/>
    <w:rsid w:val="009C4116"/>
    <w:rsid w:val="009E61E3"/>
    <w:rsid w:val="009F6732"/>
    <w:rsid w:val="00A02719"/>
    <w:rsid w:val="00A10539"/>
    <w:rsid w:val="00A2754E"/>
    <w:rsid w:val="00A3384D"/>
    <w:rsid w:val="00A36378"/>
    <w:rsid w:val="00A40AFB"/>
    <w:rsid w:val="00A70E1E"/>
    <w:rsid w:val="00AA2654"/>
    <w:rsid w:val="00AC7E42"/>
    <w:rsid w:val="00AD74F1"/>
    <w:rsid w:val="00AE25BF"/>
    <w:rsid w:val="00B03C01"/>
    <w:rsid w:val="00B078D6"/>
    <w:rsid w:val="00B3015C"/>
    <w:rsid w:val="00B4009C"/>
    <w:rsid w:val="00B57507"/>
    <w:rsid w:val="00B60D9B"/>
    <w:rsid w:val="00BA1DC0"/>
    <w:rsid w:val="00BA4095"/>
    <w:rsid w:val="00BA725B"/>
    <w:rsid w:val="00BB57A7"/>
    <w:rsid w:val="00BC320A"/>
    <w:rsid w:val="00BC642A"/>
    <w:rsid w:val="00BD043F"/>
    <w:rsid w:val="00BE25D4"/>
    <w:rsid w:val="00BE3789"/>
    <w:rsid w:val="00C01AF8"/>
    <w:rsid w:val="00C17B2A"/>
    <w:rsid w:val="00C41043"/>
    <w:rsid w:val="00C43D1E"/>
    <w:rsid w:val="00C57C50"/>
    <w:rsid w:val="00C63A1B"/>
    <w:rsid w:val="00C67DC3"/>
    <w:rsid w:val="00C715CA"/>
    <w:rsid w:val="00C9693D"/>
    <w:rsid w:val="00CA3002"/>
    <w:rsid w:val="00CA56B5"/>
    <w:rsid w:val="00CA5766"/>
    <w:rsid w:val="00CB2DC0"/>
    <w:rsid w:val="00CB681E"/>
    <w:rsid w:val="00CF07A6"/>
    <w:rsid w:val="00CF2D69"/>
    <w:rsid w:val="00D00F84"/>
    <w:rsid w:val="00D13D63"/>
    <w:rsid w:val="00D41E4C"/>
    <w:rsid w:val="00D47862"/>
    <w:rsid w:val="00D618D6"/>
    <w:rsid w:val="00D652DA"/>
    <w:rsid w:val="00D67495"/>
    <w:rsid w:val="00D71F40"/>
    <w:rsid w:val="00D77416"/>
    <w:rsid w:val="00DA65FC"/>
    <w:rsid w:val="00DA74F3"/>
    <w:rsid w:val="00DB391E"/>
    <w:rsid w:val="00DB3A65"/>
    <w:rsid w:val="00DB726C"/>
    <w:rsid w:val="00DC417F"/>
    <w:rsid w:val="00DC6E22"/>
    <w:rsid w:val="00DE2620"/>
    <w:rsid w:val="00DE4742"/>
    <w:rsid w:val="00DE62AF"/>
    <w:rsid w:val="00DE6FAC"/>
    <w:rsid w:val="00E033E0"/>
    <w:rsid w:val="00E04FC0"/>
    <w:rsid w:val="00E13CB2"/>
    <w:rsid w:val="00E24311"/>
    <w:rsid w:val="00E25CAF"/>
    <w:rsid w:val="00E32A92"/>
    <w:rsid w:val="00E54E89"/>
    <w:rsid w:val="00E72138"/>
    <w:rsid w:val="00E90B85"/>
    <w:rsid w:val="00EA2D3D"/>
    <w:rsid w:val="00EC3182"/>
    <w:rsid w:val="00EF1891"/>
    <w:rsid w:val="00F01549"/>
    <w:rsid w:val="00F117EF"/>
    <w:rsid w:val="00F14D5F"/>
    <w:rsid w:val="00F15CB2"/>
    <w:rsid w:val="00F374E3"/>
    <w:rsid w:val="00F37BB4"/>
    <w:rsid w:val="00F413A5"/>
    <w:rsid w:val="00F4338D"/>
    <w:rsid w:val="00F440D3"/>
    <w:rsid w:val="00F610F3"/>
    <w:rsid w:val="00F65350"/>
    <w:rsid w:val="00F9035D"/>
    <w:rsid w:val="00F912B1"/>
    <w:rsid w:val="00F921F1"/>
    <w:rsid w:val="00F9342B"/>
    <w:rsid w:val="00FB7C87"/>
    <w:rsid w:val="00FC0804"/>
    <w:rsid w:val="00FC3B6D"/>
    <w:rsid w:val="00FD13B7"/>
    <w:rsid w:val="00FD3A4E"/>
    <w:rsid w:val="00FF1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CDB34-2971-4FAD-B36A-A6C66BD1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6748</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6</cp:revision>
  <cp:lastPrinted>2000-02-29T18:31:00Z</cp:lastPrinted>
  <dcterms:created xsi:type="dcterms:W3CDTF">2012-11-29T12:28:00Z</dcterms:created>
  <dcterms:modified xsi:type="dcterms:W3CDTF">2013-02-22T18:10:00Z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-1806507608</vt:i4>
  </property>
  <property fmtid="{D5CDD505-2E9C-101B-9397-08002B2CF9AE}" pid="4" name="_NewReviewCycle">
    <vt:lpwstr/>
  </property>
  <property fmtid="{D5CDD505-2E9C-101B-9397-08002B2CF9AE}" pid="5" name="_EmailSubject">
    <vt:lpwstr>[eMBMS RAN] Proposed draft for September</vt:lpwstr>
  </property>
  <property fmtid="{D5CDD505-2E9C-101B-9397-08002B2CF9AE}" pid="6" name="_AuthorEmail">
    <vt:lpwstr>fang-chen.cheng@alcatel-lucent.com</vt:lpwstr>
  </property>
  <property fmtid="{D5CDD505-2E9C-101B-9397-08002B2CF9AE}" pid="7" name="_AuthorEmailDisplayName">
    <vt:lpwstr>Cheng, Fang-Chen (Fangchen)</vt:lpwstr>
  </property>
  <property fmtid="{D5CDD505-2E9C-101B-9397-08002B2CF9AE}" pid="8" name="_PreviousAdHocReviewCycleID">
    <vt:i4>639960579</vt:i4>
  </property>
  <property fmtid="{D5CDD505-2E9C-101B-9397-08002B2CF9AE}" pid="9" name="_ReviewingToolsShownOnce">
    <vt:lpwstr/>
  </property>
</Properties>
</file>